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7C418E7E" w:rsidR="00B53A27" w:rsidRPr="00936D55" w:rsidRDefault="0023368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Atención Médica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5BED08C3" w:rsidR="00B53A27" w:rsidRPr="00936D55" w:rsidRDefault="0023368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Hospital Civil de Culiacán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18B71837" w:rsidR="00B53A27" w:rsidRPr="00936D55" w:rsidRDefault="0023368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Hospital Civil de Culiacán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3D3186C9" w:rsidR="00B53A27" w:rsidRPr="00936D55" w:rsidRDefault="0023368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Consistencia y Resultados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6EF55D2D" w:rsidR="00B53A27" w:rsidRPr="00936D55" w:rsidRDefault="0023368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</w:t>
            </w:r>
            <w:r w:rsidR="00516817">
              <w:rPr>
                <w:rFonts w:asciiTheme="minorHAnsi" w:hAnsiTheme="minorHAnsi" w:cstheme="minorHAnsi"/>
              </w:rPr>
              <w:t>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26"/>
        <w:gridCol w:w="2322"/>
        <w:gridCol w:w="2410"/>
        <w:gridCol w:w="2566"/>
      </w:tblGrid>
      <w:tr w:rsidR="00BD0258" w:rsidRPr="00BD0258" w14:paraId="144EB42F" w14:textId="77777777" w:rsidTr="007B11C6">
        <w:trPr>
          <w:trHeight w:val="886"/>
          <w:tblHeader/>
        </w:trPr>
        <w:tc>
          <w:tcPr>
            <w:tcW w:w="1926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322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410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566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7B11C6" w14:paraId="3F02C46D" w14:textId="77777777" w:rsidTr="007B11C6">
        <w:tc>
          <w:tcPr>
            <w:tcW w:w="1926" w:type="dxa"/>
            <w:vAlign w:val="center"/>
          </w:tcPr>
          <w:p w14:paraId="2A631956" w14:textId="77251102" w:rsidR="00936D55" w:rsidRPr="007B11C6" w:rsidRDefault="003170A7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Operación</w:t>
            </w:r>
          </w:p>
        </w:tc>
        <w:tc>
          <w:tcPr>
            <w:tcW w:w="2322" w:type="dxa"/>
            <w:vAlign w:val="center"/>
          </w:tcPr>
          <w:p w14:paraId="36CFBCCD" w14:textId="315DE8A6" w:rsidR="00936D55" w:rsidRPr="007B11C6" w:rsidRDefault="0023368F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Publicar en el portal del HCC los procedimientos de los bienes y servicios que ofrece el Pp.</w:t>
            </w:r>
          </w:p>
        </w:tc>
        <w:tc>
          <w:tcPr>
            <w:tcW w:w="2410" w:type="dxa"/>
            <w:vAlign w:val="center"/>
          </w:tcPr>
          <w:p w14:paraId="5A8AE607" w14:textId="5CAABB36" w:rsidR="0056725C" w:rsidRPr="007B11C6" w:rsidRDefault="007B11C6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Es factible realizarlo.</w:t>
            </w:r>
          </w:p>
        </w:tc>
        <w:tc>
          <w:tcPr>
            <w:tcW w:w="2566" w:type="dxa"/>
            <w:vAlign w:val="center"/>
          </w:tcPr>
          <w:p w14:paraId="1DA7876B" w14:textId="40C62FD1" w:rsidR="00936D55" w:rsidRPr="007B11C6" w:rsidRDefault="00AE5C3A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Tramitaremos ante gobierno del estado la publicación de los procedimientos de los bienes y servicios que ofrece el Pp en el portal del HCC.</w:t>
            </w:r>
          </w:p>
        </w:tc>
      </w:tr>
      <w:tr w:rsidR="007B11C6" w:rsidRPr="007B11C6" w14:paraId="4D3DAD0C" w14:textId="77777777" w:rsidTr="007B11C6">
        <w:tc>
          <w:tcPr>
            <w:tcW w:w="1926" w:type="dxa"/>
            <w:vAlign w:val="center"/>
          </w:tcPr>
          <w:p w14:paraId="6836580C" w14:textId="15E11666" w:rsidR="007B11C6" w:rsidRPr="007B11C6" w:rsidRDefault="007B11C6" w:rsidP="007B11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Planeación estratégica y orientación a resultados</w:t>
            </w:r>
          </w:p>
        </w:tc>
        <w:tc>
          <w:tcPr>
            <w:tcW w:w="2322" w:type="dxa"/>
            <w:vAlign w:val="center"/>
          </w:tcPr>
          <w:p w14:paraId="07DCA505" w14:textId="31CB1C0C" w:rsidR="007B11C6" w:rsidRPr="007B11C6" w:rsidRDefault="007B11C6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El programa cuenta con ROP documentadas, se recomienda su publicación</w:t>
            </w:r>
          </w:p>
        </w:tc>
        <w:tc>
          <w:tcPr>
            <w:tcW w:w="2410" w:type="dxa"/>
            <w:vAlign w:val="center"/>
          </w:tcPr>
          <w:p w14:paraId="36B3706E" w14:textId="3AD6E9C1" w:rsidR="007B11C6" w:rsidRPr="007B11C6" w:rsidRDefault="007B11C6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Es factible realizarlo.</w:t>
            </w:r>
          </w:p>
        </w:tc>
        <w:tc>
          <w:tcPr>
            <w:tcW w:w="2566" w:type="dxa"/>
            <w:vAlign w:val="center"/>
          </w:tcPr>
          <w:p w14:paraId="1CED0DF8" w14:textId="047501CF" w:rsidR="007B11C6" w:rsidRPr="007B11C6" w:rsidRDefault="007B11C6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Se publicarán en los portales oficiales del hospital las ROP para conocimiento de todos los beneficiarios</w:t>
            </w:r>
          </w:p>
        </w:tc>
      </w:tr>
      <w:tr w:rsidR="007B11C6" w:rsidRPr="007B11C6" w14:paraId="6202F808" w14:textId="77777777" w:rsidTr="007B11C6">
        <w:tc>
          <w:tcPr>
            <w:tcW w:w="1926" w:type="dxa"/>
            <w:vAlign w:val="center"/>
          </w:tcPr>
          <w:p w14:paraId="0D31D824" w14:textId="3C5AC65C" w:rsidR="007B11C6" w:rsidRPr="007B11C6" w:rsidRDefault="007B11C6" w:rsidP="007B11C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Medición de resultados</w:t>
            </w:r>
          </w:p>
        </w:tc>
        <w:tc>
          <w:tcPr>
            <w:tcW w:w="2322" w:type="dxa"/>
            <w:vAlign w:val="center"/>
          </w:tcPr>
          <w:p w14:paraId="4C3DA5D5" w14:textId="7DBA8B52" w:rsidR="007B11C6" w:rsidRPr="007B11C6" w:rsidRDefault="007B11C6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Se recomienda a mediano plazo realizar una evaluación de impacto del programa</w:t>
            </w:r>
          </w:p>
        </w:tc>
        <w:tc>
          <w:tcPr>
            <w:tcW w:w="2410" w:type="dxa"/>
            <w:vAlign w:val="center"/>
          </w:tcPr>
          <w:p w14:paraId="740FC487" w14:textId="5D8600CA" w:rsidR="007B11C6" w:rsidRPr="007B11C6" w:rsidRDefault="007B11C6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Es factible realizarlo.</w:t>
            </w:r>
          </w:p>
        </w:tc>
        <w:tc>
          <w:tcPr>
            <w:tcW w:w="2566" w:type="dxa"/>
            <w:vAlign w:val="center"/>
          </w:tcPr>
          <w:p w14:paraId="1BF35B51" w14:textId="3C4BBE09" w:rsidR="007B11C6" w:rsidRPr="007B11C6" w:rsidRDefault="007B11C6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Al momento que la SAF publique los términos de referencia. El HCC estará en la mejor disposición</w:t>
            </w:r>
          </w:p>
        </w:tc>
      </w:tr>
      <w:tr w:rsidR="007B11C6" w:rsidRPr="007B11C6" w14:paraId="6EF95E78" w14:textId="77777777" w:rsidTr="007B11C6">
        <w:tc>
          <w:tcPr>
            <w:tcW w:w="1926" w:type="dxa"/>
            <w:vAlign w:val="center"/>
          </w:tcPr>
          <w:p w14:paraId="56D10553" w14:textId="248223AA" w:rsidR="007B11C6" w:rsidRPr="007B11C6" w:rsidRDefault="007B11C6" w:rsidP="007B11C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Medición de resultados</w:t>
            </w:r>
          </w:p>
        </w:tc>
        <w:tc>
          <w:tcPr>
            <w:tcW w:w="2322" w:type="dxa"/>
            <w:vAlign w:val="center"/>
          </w:tcPr>
          <w:p w14:paraId="3487E5B9" w14:textId="77777777" w:rsidR="007B11C6" w:rsidRPr="007B11C6" w:rsidRDefault="007B11C6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Incluir un indicador de satisfacción y uno de cobertura en el propósito en su MIR.</w:t>
            </w:r>
          </w:p>
          <w:p w14:paraId="2BC63704" w14:textId="0338B3FF" w:rsidR="007B11C6" w:rsidRPr="007B11C6" w:rsidRDefault="007B11C6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Y mejorar la redacción en el resumen narrativo para que exprese de mejor manera la población objetivo.</w:t>
            </w:r>
          </w:p>
        </w:tc>
        <w:tc>
          <w:tcPr>
            <w:tcW w:w="2410" w:type="dxa"/>
            <w:vAlign w:val="center"/>
          </w:tcPr>
          <w:p w14:paraId="6E396393" w14:textId="095D146F" w:rsidR="007B11C6" w:rsidRPr="007B11C6" w:rsidRDefault="007B11C6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Es factible realizarlo.</w:t>
            </w:r>
          </w:p>
        </w:tc>
        <w:tc>
          <w:tcPr>
            <w:tcW w:w="2566" w:type="dxa"/>
            <w:vAlign w:val="center"/>
          </w:tcPr>
          <w:p w14:paraId="2AADF76A" w14:textId="0E2548E2" w:rsidR="007B11C6" w:rsidRPr="007B11C6" w:rsidRDefault="007B11C6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Se harán las correcciones sugeridas en la MIR para el programa vigente</w:t>
            </w:r>
          </w:p>
        </w:tc>
      </w:tr>
      <w:tr w:rsidR="007B11C6" w:rsidRPr="007B11C6" w14:paraId="0600C388" w14:textId="77777777" w:rsidTr="007B11C6">
        <w:tc>
          <w:tcPr>
            <w:tcW w:w="1926" w:type="dxa"/>
            <w:vAlign w:val="center"/>
          </w:tcPr>
          <w:p w14:paraId="67A122D5" w14:textId="6659F792" w:rsidR="007B11C6" w:rsidRPr="007B11C6" w:rsidRDefault="007B11C6" w:rsidP="007B11C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Cobertura y focalización</w:t>
            </w:r>
          </w:p>
        </w:tc>
        <w:tc>
          <w:tcPr>
            <w:tcW w:w="2322" w:type="dxa"/>
            <w:vAlign w:val="center"/>
          </w:tcPr>
          <w:p w14:paraId="2BC23B3E" w14:textId="444E4A44" w:rsidR="007B11C6" w:rsidRPr="007B11C6" w:rsidRDefault="007B11C6" w:rsidP="007B11C6">
            <w:pPr>
              <w:spacing w:after="0" w:line="240" w:lineRule="auto"/>
              <w:ind w:hanging="5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Proliferación de nuevas clínicas de servicios de salud privadas.</w:t>
            </w:r>
          </w:p>
        </w:tc>
        <w:tc>
          <w:tcPr>
            <w:tcW w:w="2410" w:type="dxa"/>
            <w:vAlign w:val="center"/>
          </w:tcPr>
          <w:p w14:paraId="556788A6" w14:textId="7CADB1DB" w:rsidR="007B11C6" w:rsidRPr="007B11C6" w:rsidRDefault="007B11C6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Es factible realizarlo.</w:t>
            </w:r>
          </w:p>
        </w:tc>
        <w:tc>
          <w:tcPr>
            <w:tcW w:w="2566" w:type="dxa"/>
            <w:vAlign w:val="center"/>
          </w:tcPr>
          <w:p w14:paraId="7FF21AF2" w14:textId="4769C56A" w:rsidR="007B11C6" w:rsidRPr="007B11C6" w:rsidRDefault="007B11C6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Incrementar los medios de difusión del Pp</w:t>
            </w:r>
          </w:p>
        </w:tc>
      </w:tr>
      <w:tr w:rsidR="007B11C6" w:rsidRPr="007B11C6" w14:paraId="3A915BF5" w14:textId="77777777" w:rsidTr="007B11C6">
        <w:tc>
          <w:tcPr>
            <w:tcW w:w="1926" w:type="dxa"/>
            <w:vAlign w:val="center"/>
          </w:tcPr>
          <w:p w14:paraId="587EE6F2" w14:textId="66009DF8" w:rsidR="007B11C6" w:rsidRPr="007B11C6" w:rsidRDefault="007B11C6" w:rsidP="007B11C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Cobertura y focalización</w:t>
            </w:r>
          </w:p>
        </w:tc>
        <w:tc>
          <w:tcPr>
            <w:tcW w:w="2322" w:type="dxa"/>
            <w:vAlign w:val="center"/>
          </w:tcPr>
          <w:p w14:paraId="176EB0C7" w14:textId="798E0F52" w:rsidR="007B11C6" w:rsidRPr="007B11C6" w:rsidRDefault="007B11C6" w:rsidP="007B11C6">
            <w:pPr>
              <w:spacing w:after="0" w:line="240" w:lineRule="auto"/>
              <w:ind w:hanging="5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Reducción en el porcentaje de la población objetivo que es atendida </w:t>
            </w:r>
          </w:p>
        </w:tc>
        <w:tc>
          <w:tcPr>
            <w:tcW w:w="2410" w:type="dxa"/>
            <w:vAlign w:val="center"/>
          </w:tcPr>
          <w:p w14:paraId="0C807420" w14:textId="21EF43E4" w:rsidR="007B11C6" w:rsidRPr="007B11C6" w:rsidRDefault="007B11C6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Es factible realizarlo.</w:t>
            </w:r>
          </w:p>
        </w:tc>
        <w:tc>
          <w:tcPr>
            <w:tcW w:w="2566" w:type="dxa"/>
            <w:vAlign w:val="center"/>
          </w:tcPr>
          <w:p w14:paraId="36F39B16" w14:textId="441C4967" w:rsidR="007B11C6" w:rsidRPr="007B11C6" w:rsidRDefault="007B11C6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Diseñar una herramienta que permita detectar las causas raíz del problema </w:t>
            </w:r>
          </w:p>
        </w:tc>
      </w:tr>
      <w:tr w:rsidR="007B11C6" w:rsidRPr="007B11C6" w14:paraId="20D38EC0" w14:textId="77777777" w:rsidTr="007B11C6">
        <w:tc>
          <w:tcPr>
            <w:tcW w:w="1926" w:type="dxa"/>
            <w:vAlign w:val="center"/>
          </w:tcPr>
          <w:p w14:paraId="74B2905C" w14:textId="3E982125" w:rsidR="007B11C6" w:rsidRPr="007B11C6" w:rsidRDefault="007B11C6" w:rsidP="007B11C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Cobertura y focalización</w:t>
            </w:r>
          </w:p>
        </w:tc>
        <w:tc>
          <w:tcPr>
            <w:tcW w:w="2322" w:type="dxa"/>
            <w:vAlign w:val="center"/>
          </w:tcPr>
          <w:p w14:paraId="01590360" w14:textId="0D2346AC" w:rsidR="007B11C6" w:rsidRPr="007B11C6" w:rsidRDefault="007B11C6" w:rsidP="007B11C6">
            <w:pPr>
              <w:spacing w:after="0" w:line="240" w:lineRule="auto"/>
              <w:ind w:hanging="5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Aparición de enfermedades emergentes</w:t>
            </w:r>
          </w:p>
        </w:tc>
        <w:tc>
          <w:tcPr>
            <w:tcW w:w="2410" w:type="dxa"/>
            <w:vAlign w:val="center"/>
          </w:tcPr>
          <w:p w14:paraId="4EE3275B" w14:textId="1CEA5894" w:rsidR="007B11C6" w:rsidRPr="007B11C6" w:rsidRDefault="007B11C6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Es factible realizarlo.</w:t>
            </w:r>
          </w:p>
        </w:tc>
        <w:tc>
          <w:tcPr>
            <w:tcW w:w="2566" w:type="dxa"/>
            <w:vAlign w:val="center"/>
          </w:tcPr>
          <w:p w14:paraId="7B69B1B6" w14:textId="356E41A9" w:rsidR="007B11C6" w:rsidRPr="007B11C6" w:rsidRDefault="007B11C6" w:rsidP="007B11C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1C6">
              <w:rPr>
                <w:rFonts w:asciiTheme="minorHAnsi" w:hAnsiTheme="minorHAnsi" w:cstheme="minorHAnsi"/>
                <w:sz w:val="20"/>
                <w:szCs w:val="20"/>
              </w:rPr>
              <w:t>Elaborar un diagnóstico de las capacidades del Pp. Para atenderlos</w:t>
            </w:r>
          </w:p>
        </w:tc>
      </w:tr>
    </w:tbl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44C4B6B8" w:rsidR="00936D55" w:rsidRPr="00636056" w:rsidRDefault="00936D55" w:rsidP="0083413E">
      <w:pPr>
        <w:spacing w:line="276" w:lineRule="auto"/>
        <w:jc w:val="both"/>
        <w:rPr>
          <w:rFonts w:asciiTheme="minorHAnsi" w:hAnsiTheme="minorHAnsi" w:cstheme="minorHAnsi"/>
        </w:rPr>
      </w:pPr>
      <w:r w:rsidRPr="00636056">
        <w:rPr>
          <w:rFonts w:asciiTheme="minorHAnsi" w:hAnsiTheme="minorHAnsi" w:cstheme="minorHAnsi"/>
        </w:rPr>
        <w:t xml:space="preserve">Se considera que el Informe de la Evaluación </w:t>
      </w:r>
      <w:r w:rsidR="00ED445F" w:rsidRPr="00636056">
        <w:rPr>
          <w:rFonts w:asciiTheme="minorHAnsi" w:hAnsiTheme="minorHAnsi" w:cstheme="minorHAnsi"/>
        </w:rPr>
        <w:t>Externa</w:t>
      </w:r>
      <w:r w:rsidRPr="00636056">
        <w:rPr>
          <w:rFonts w:asciiTheme="minorHAnsi" w:hAnsiTheme="minorHAnsi" w:cstheme="minorHAnsi"/>
        </w:rPr>
        <w:t xml:space="preserve"> de </w:t>
      </w:r>
      <w:r w:rsidR="0023368F" w:rsidRPr="00636056">
        <w:rPr>
          <w:rFonts w:asciiTheme="minorHAnsi" w:hAnsiTheme="minorHAnsi" w:cstheme="minorHAnsi"/>
        </w:rPr>
        <w:t>Consistencia y Resultados</w:t>
      </w:r>
      <w:r w:rsidRPr="00636056">
        <w:rPr>
          <w:rFonts w:asciiTheme="minorHAnsi" w:hAnsiTheme="minorHAnsi" w:cstheme="minorHAnsi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7B11C6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</w:rPr>
      </w:pPr>
      <w:r w:rsidRPr="007B11C6">
        <w:rPr>
          <w:rFonts w:asciiTheme="minorHAnsi" w:hAnsiTheme="minorHAnsi" w:cstheme="minorHAnsi"/>
          <w:b/>
          <w:bCs/>
        </w:rPr>
        <w:t>3.1 Sobre los resultados de la evaluación</w:t>
      </w:r>
    </w:p>
    <w:p w14:paraId="6B9F82CA" w14:textId="6764FCBE" w:rsidR="00B875B8" w:rsidRPr="007B11C6" w:rsidRDefault="007264C7" w:rsidP="00D05CDC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</w:rPr>
      </w:pPr>
      <w:r w:rsidRPr="007B11C6">
        <w:rPr>
          <w:rFonts w:asciiTheme="minorHAnsi" w:hAnsiTheme="minorHAnsi" w:cstheme="minorHAnsi"/>
        </w:rPr>
        <w:t xml:space="preserve">En términos generales estamos de acuerdo con la evaluación, esta nos servirá como punto de arranque para mejorar en aspectos tan importantes como los procesos y de igual forma crear procedimientos que se adecuen a las necesidades de la institución para mejorar en la atención y seguridad de los pacientes y usuarios. </w:t>
      </w:r>
    </w:p>
    <w:p w14:paraId="67167900" w14:textId="295A6AE7" w:rsidR="002B45DE" w:rsidRPr="007B11C6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</w:rPr>
      </w:pPr>
      <w:r w:rsidRPr="007B11C6">
        <w:rPr>
          <w:rFonts w:asciiTheme="minorHAnsi" w:hAnsiTheme="minorHAnsi" w:cstheme="minorHAnsi"/>
          <w:b/>
          <w:bCs/>
        </w:rPr>
        <w:t>3.2 Sobre el proceso de la evaluación</w:t>
      </w:r>
    </w:p>
    <w:p w14:paraId="73A4FB6C" w14:textId="5E087B0E" w:rsidR="00ED445F" w:rsidRPr="007B11C6" w:rsidRDefault="001E7C2B" w:rsidP="001E7C2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</w:rPr>
      </w:pPr>
      <w:r w:rsidRPr="007B11C6">
        <w:rPr>
          <w:rFonts w:asciiTheme="minorHAnsi" w:hAnsiTheme="minorHAnsi" w:cstheme="minorHAnsi"/>
        </w:rPr>
        <w:t xml:space="preserve">El HCC cuenta con departamentos de calidad, estadística, informática, contabilidad y transparencia donde se documenta toda la información tanto de nuestros procesos como la de atención a nuestros beneficiarios. El </w:t>
      </w:r>
      <w:r w:rsidR="00636056" w:rsidRPr="007B11C6">
        <w:rPr>
          <w:rFonts w:asciiTheme="minorHAnsi" w:hAnsiTheme="minorHAnsi" w:cstheme="minorHAnsi"/>
        </w:rPr>
        <w:t xml:space="preserve">evaluador contó con el apoyo del equipo del área de calidad, sistemas y estadísticas, y de las áreas de las cuales se necesitaba información, se contó con </w:t>
      </w:r>
      <w:r w:rsidRPr="007B11C6">
        <w:rPr>
          <w:rFonts w:asciiTheme="minorHAnsi" w:hAnsiTheme="minorHAnsi" w:cstheme="minorHAnsi"/>
        </w:rPr>
        <w:t xml:space="preserve">un espacio con internet, impresoras </w:t>
      </w:r>
      <w:r w:rsidR="00636056" w:rsidRPr="007B11C6">
        <w:rPr>
          <w:rFonts w:asciiTheme="minorHAnsi" w:hAnsiTheme="minorHAnsi" w:cstheme="minorHAnsi"/>
        </w:rPr>
        <w:t>etc.,</w:t>
      </w:r>
      <w:r w:rsidRPr="007B11C6">
        <w:rPr>
          <w:rFonts w:asciiTheme="minorHAnsi" w:hAnsiTheme="minorHAnsi" w:cstheme="minorHAnsi"/>
        </w:rPr>
        <w:t xml:space="preserve">  en el departamento de calidad, donde se reunió frecuentemente con el person</w:t>
      </w:r>
      <w:r w:rsidR="007264C7" w:rsidRPr="007B11C6">
        <w:rPr>
          <w:rFonts w:asciiTheme="minorHAnsi" w:hAnsiTheme="minorHAnsi" w:cstheme="minorHAnsi"/>
        </w:rPr>
        <w:t>al para recabar la información.</w:t>
      </w:r>
    </w:p>
    <w:p w14:paraId="4707DB96" w14:textId="02BC3646" w:rsidR="00ED445F" w:rsidRPr="007B11C6" w:rsidRDefault="00ED445F" w:rsidP="00ED445F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</w:rPr>
      </w:pPr>
      <w:r w:rsidRPr="007B11C6">
        <w:rPr>
          <w:rFonts w:asciiTheme="minorHAnsi" w:hAnsiTheme="minorHAnsi" w:cstheme="minorHAnsi"/>
          <w:b/>
          <w:bCs/>
        </w:rPr>
        <w:t>3.3 Sobre el desempeño del equipo evaluador</w:t>
      </w:r>
    </w:p>
    <w:p w14:paraId="34815D11" w14:textId="6677BFF4" w:rsidR="00ED445F" w:rsidRPr="007B11C6" w:rsidRDefault="00636056" w:rsidP="00ED445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</w:rPr>
      </w:pPr>
      <w:r w:rsidRPr="007B11C6">
        <w:rPr>
          <w:rFonts w:asciiTheme="minorHAnsi" w:hAnsiTheme="minorHAnsi" w:cstheme="minorHAnsi"/>
        </w:rPr>
        <w:t xml:space="preserve">El equipo evaluador fue el más adecuado, contando con profesionales de alta calidad, los cuales fueron respetuosos y amables al solicitar información y de igual forma para realizar el análisis de la misma, solicitando aclaraciones cuando así el proceso lo ameritaba, de igual forma se analizó el procesos y se está de acuerdo con los resultados obtenidos. </w:t>
      </w:r>
    </w:p>
    <w:p w14:paraId="296D56BF" w14:textId="6017666D" w:rsidR="00E474E8" w:rsidRPr="00936D55" w:rsidRDefault="00E474E8" w:rsidP="00ED445F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19753" w14:textId="77777777" w:rsidR="00C50C4C" w:rsidRDefault="00C50C4C" w:rsidP="008E5209">
      <w:pPr>
        <w:spacing w:after="0" w:line="240" w:lineRule="auto"/>
      </w:pPr>
      <w:r>
        <w:separator/>
      </w:r>
    </w:p>
  </w:endnote>
  <w:endnote w:type="continuationSeparator" w:id="0">
    <w:p w14:paraId="508F172A" w14:textId="77777777" w:rsidR="00C50C4C" w:rsidRDefault="00C50C4C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4208919E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AE5C3A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2D1C142B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AE5C3A" w:rsidRPr="00AE5C3A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BC433" w14:textId="77777777" w:rsidR="00C50C4C" w:rsidRDefault="00C50C4C" w:rsidP="008E5209">
      <w:pPr>
        <w:spacing w:after="0" w:line="240" w:lineRule="auto"/>
      </w:pPr>
      <w:r>
        <w:separator/>
      </w:r>
    </w:p>
  </w:footnote>
  <w:footnote w:type="continuationSeparator" w:id="0">
    <w:p w14:paraId="1A5E1EDE" w14:textId="77777777" w:rsidR="00C50C4C" w:rsidRDefault="00C50C4C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5AF8" w14:textId="60BA9E26" w:rsidR="00213BFA" w:rsidRPr="00ED445F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D445F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445F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8E507" w14:textId="66879F43" w:rsidR="0086126F" w:rsidRPr="00ED445F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D445F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445F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3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BE92820"/>
    <w:multiLevelType w:val="hybridMultilevel"/>
    <w:tmpl w:val="FB6A9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479172">
    <w:abstractNumId w:val="0"/>
  </w:num>
  <w:num w:numId="2" w16cid:durableId="902132848">
    <w:abstractNumId w:val="1"/>
  </w:num>
  <w:num w:numId="3" w16cid:durableId="2118745320">
    <w:abstractNumId w:val="4"/>
  </w:num>
  <w:num w:numId="4" w16cid:durableId="1601907318">
    <w:abstractNumId w:val="3"/>
  </w:num>
  <w:num w:numId="5" w16cid:durableId="1000818511">
    <w:abstractNumId w:val="5"/>
  </w:num>
  <w:num w:numId="6" w16cid:durableId="79806279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E7C2B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68F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047D3"/>
    <w:rsid w:val="00316A9C"/>
    <w:rsid w:val="00316C41"/>
    <w:rsid w:val="003170A7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2D86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16817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36056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264C7"/>
    <w:rsid w:val="0072704C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11C6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103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AE5C3A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341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0C4C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A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269A1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D445F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47F6F"/>
    <w:rsid w:val="00F51A08"/>
    <w:rsid w:val="00F75E9D"/>
    <w:rsid w:val="00F77312"/>
    <w:rsid w:val="00F8367D"/>
    <w:rsid w:val="00F92BAE"/>
    <w:rsid w:val="00F963A1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336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B6397-04B3-4C41-98B0-55A3A614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542</Words>
  <Characters>2981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CLSinaloa</dc:creator>
  <cp:lastModifiedBy>usuario</cp:lastModifiedBy>
  <cp:revision>4</cp:revision>
  <cp:lastPrinted>2024-11-07T20:35:00Z</cp:lastPrinted>
  <dcterms:created xsi:type="dcterms:W3CDTF">2024-11-11T19:00:00Z</dcterms:created>
  <dcterms:modified xsi:type="dcterms:W3CDTF">2024-11-11T21:52:00Z</dcterms:modified>
</cp:coreProperties>
</file>